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黑体" w:hAnsi="黑体" w:eastAsia="黑体" w:cs="宋体"/>
          <w:szCs w:val="32"/>
        </w:rPr>
      </w:pPr>
      <w:r>
        <w:rPr>
          <w:rFonts w:hint="eastAsia" w:ascii="黑体" w:hAnsi="黑体" w:eastAsia="黑体" w:cs="宋体"/>
          <w:szCs w:val="32"/>
        </w:rPr>
        <w:t>成都师范学院</w:t>
      </w:r>
      <w:r>
        <w:rPr>
          <w:rFonts w:ascii="黑体" w:hAnsi="黑体" w:eastAsia="黑体" w:cs="宋体"/>
          <w:szCs w:val="32"/>
        </w:rPr>
        <w:t>2024</w:t>
      </w:r>
      <w:r>
        <w:rPr>
          <w:rFonts w:hint="eastAsia" w:ascii="黑体" w:hAnsi="黑体" w:eastAsia="黑体" w:cs="宋体"/>
          <w:szCs w:val="32"/>
        </w:rPr>
        <w:t>年</w:t>
      </w:r>
      <w:r>
        <w:rPr>
          <w:rFonts w:ascii="黑体" w:hAnsi="黑体" w:eastAsia="黑体" w:cs="宋体"/>
          <w:szCs w:val="32"/>
        </w:rPr>
        <w:t>6</w:t>
      </w:r>
      <w:r>
        <w:rPr>
          <w:rFonts w:hint="eastAsia" w:ascii="黑体" w:hAnsi="黑体" w:eastAsia="黑体" w:cs="宋体"/>
          <w:szCs w:val="32"/>
        </w:rPr>
        <w:t>月公开招聘非事业单位编制工作人员岗位和条件要求一览表</w:t>
      </w:r>
    </w:p>
    <w:tbl>
      <w:tblPr>
        <w:tblStyle w:val="4"/>
        <w:tblW w:w="15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830"/>
        <w:gridCol w:w="1080"/>
        <w:gridCol w:w="780"/>
        <w:gridCol w:w="450"/>
        <w:gridCol w:w="700"/>
        <w:gridCol w:w="1370"/>
        <w:gridCol w:w="1710"/>
        <w:gridCol w:w="3975"/>
        <w:gridCol w:w="3055"/>
        <w:gridCol w:w="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160" w:type="dxa"/>
            <w:vMerge w:val="restart"/>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招聘单位</w:t>
            </w:r>
          </w:p>
        </w:tc>
        <w:tc>
          <w:tcPr>
            <w:tcW w:w="1910" w:type="dxa"/>
            <w:gridSpan w:val="2"/>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招聘岗位</w:t>
            </w:r>
          </w:p>
        </w:tc>
        <w:tc>
          <w:tcPr>
            <w:tcW w:w="780" w:type="dxa"/>
            <w:vMerge w:val="restart"/>
            <w:tcMar>
              <w:left w:w="28" w:type="dxa"/>
              <w:right w:w="28" w:type="dxa"/>
            </w:tcMar>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岗位编码</w:t>
            </w:r>
          </w:p>
        </w:tc>
        <w:tc>
          <w:tcPr>
            <w:tcW w:w="450" w:type="dxa"/>
            <w:vMerge w:val="restart"/>
            <w:tcMar>
              <w:left w:w="28" w:type="dxa"/>
              <w:right w:w="28" w:type="dxa"/>
            </w:tcMar>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招聘人数</w:t>
            </w:r>
          </w:p>
        </w:tc>
        <w:tc>
          <w:tcPr>
            <w:tcW w:w="700" w:type="dxa"/>
            <w:vMerge w:val="restart"/>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招聘对象范围</w:t>
            </w:r>
          </w:p>
        </w:tc>
        <w:tc>
          <w:tcPr>
            <w:tcW w:w="10110" w:type="dxa"/>
            <w:gridSpan w:val="4"/>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其他条件要求</w:t>
            </w:r>
          </w:p>
        </w:tc>
        <w:tc>
          <w:tcPr>
            <w:tcW w:w="710" w:type="dxa"/>
            <w:vMerge w:val="restart"/>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笔试</w:t>
            </w:r>
          </w:p>
          <w:p>
            <w:pPr>
              <w:spacing w:line="320" w:lineRule="exact"/>
              <w:jc w:val="center"/>
              <w:rPr>
                <w:rFonts w:ascii="黑体" w:hAnsi="黑体" w:eastAsia="黑体" w:cs="黑体"/>
                <w:sz w:val="18"/>
                <w:szCs w:val="18"/>
              </w:rPr>
            </w:pPr>
            <w:r>
              <w:rPr>
                <w:rFonts w:hint="eastAsia" w:ascii="黑体" w:hAnsi="黑体" w:eastAsia="黑体" w:cs="黑体"/>
                <w:sz w:val="18"/>
                <w:szCs w:val="18"/>
              </w:rPr>
              <w:t>开考</w:t>
            </w:r>
          </w:p>
          <w:p>
            <w:pPr>
              <w:spacing w:line="320" w:lineRule="exact"/>
              <w:jc w:val="center"/>
              <w:rPr>
                <w:rFonts w:ascii="黑体" w:hAnsi="黑体" w:eastAsia="黑体" w:cs="黑体"/>
                <w:sz w:val="18"/>
                <w:szCs w:val="18"/>
              </w:rPr>
            </w:pPr>
            <w:r>
              <w:rPr>
                <w:rFonts w:hint="eastAsia" w:ascii="黑体" w:hAnsi="黑体" w:eastAsia="黑体" w:cs="黑体"/>
                <w:sz w:val="18"/>
                <w:szCs w:val="18"/>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160" w:type="dxa"/>
            <w:vMerge w:val="continue"/>
            <w:vAlign w:val="center"/>
          </w:tcPr>
          <w:p>
            <w:pPr>
              <w:spacing w:line="320" w:lineRule="exact"/>
              <w:jc w:val="center"/>
              <w:rPr>
                <w:rFonts w:ascii="仿宋" w:hAnsi="仿宋" w:eastAsia="仿宋" w:cs="仿宋"/>
                <w:sz w:val="18"/>
                <w:szCs w:val="18"/>
              </w:rPr>
            </w:pPr>
          </w:p>
        </w:tc>
        <w:tc>
          <w:tcPr>
            <w:tcW w:w="830" w:type="dxa"/>
            <w:tcMar>
              <w:left w:w="28" w:type="dxa"/>
              <w:right w:w="28" w:type="dxa"/>
            </w:tcMar>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岗位类别</w:t>
            </w:r>
          </w:p>
        </w:tc>
        <w:tc>
          <w:tcPr>
            <w:tcW w:w="1080" w:type="dxa"/>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岗位名称</w:t>
            </w:r>
          </w:p>
        </w:tc>
        <w:tc>
          <w:tcPr>
            <w:tcW w:w="780" w:type="dxa"/>
            <w:vMerge w:val="continue"/>
            <w:vAlign w:val="center"/>
          </w:tcPr>
          <w:p>
            <w:pPr>
              <w:spacing w:line="320" w:lineRule="exact"/>
              <w:jc w:val="center"/>
              <w:rPr>
                <w:rFonts w:ascii="仿宋" w:hAnsi="仿宋" w:eastAsia="仿宋" w:cs="仿宋"/>
                <w:sz w:val="18"/>
                <w:szCs w:val="18"/>
              </w:rPr>
            </w:pPr>
          </w:p>
        </w:tc>
        <w:tc>
          <w:tcPr>
            <w:tcW w:w="450" w:type="dxa"/>
            <w:vMerge w:val="continue"/>
            <w:vAlign w:val="center"/>
          </w:tcPr>
          <w:p>
            <w:pPr>
              <w:spacing w:line="320" w:lineRule="exact"/>
              <w:jc w:val="center"/>
              <w:rPr>
                <w:rFonts w:ascii="仿宋" w:hAnsi="仿宋" w:eastAsia="仿宋" w:cs="仿宋"/>
                <w:sz w:val="18"/>
                <w:szCs w:val="18"/>
              </w:rPr>
            </w:pPr>
          </w:p>
        </w:tc>
        <w:tc>
          <w:tcPr>
            <w:tcW w:w="700" w:type="dxa"/>
            <w:vMerge w:val="continue"/>
            <w:vAlign w:val="center"/>
          </w:tcPr>
          <w:p>
            <w:pPr>
              <w:spacing w:line="320" w:lineRule="exact"/>
              <w:jc w:val="center"/>
              <w:rPr>
                <w:rFonts w:ascii="仿宋" w:hAnsi="仿宋" w:eastAsia="仿宋" w:cs="仿宋"/>
                <w:sz w:val="18"/>
                <w:szCs w:val="18"/>
              </w:rPr>
            </w:pPr>
          </w:p>
        </w:tc>
        <w:tc>
          <w:tcPr>
            <w:tcW w:w="1370" w:type="dxa"/>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年龄</w:t>
            </w:r>
          </w:p>
        </w:tc>
        <w:tc>
          <w:tcPr>
            <w:tcW w:w="1710" w:type="dxa"/>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学历或学位</w:t>
            </w:r>
          </w:p>
        </w:tc>
        <w:tc>
          <w:tcPr>
            <w:tcW w:w="3975" w:type="dxa"/>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专业条件要求</w:t>
            </w:r>
          </w:p>
        </w:tc>
        <w:tc>
          <w:tcPr>
            <w:tcW w:w="3055" w:type="dxa"/>
            <w:vAlign w:val="center"/>
          </w:tcPr>
          <w:p>
            <w:pPr>
              <w:spacing w:line="320" w:lineRule="exact"/>
              <w:jc w:val="center"/>
              <w:rPr>
                <w:rFonts w:ascii="黑体" w:hAnsi="黑体" w:eastAsia="黑体" w:cs="黑体"/>
                <w:sz w:val="18"/>
                <w:szCs w:val="18"/>
              </w:rPr>
            </w:pPr>
            <w:r>
              <w:rPr>
                <w:rFonts w:hint="eastAsia" w:ascii="黑体" w:hAnsi="黑体" w:eastAsia="黑体" w:cs="黑体"/>
                <w:sz w:val="18"/>
                <w:szCs w:val="18"/>
              </w:rPr>
              <w:t>其他</w:t>
            </w:r>
          </w:p>
        </w:tc>
        <w:tc>
          <w:tcPr>
            <w:tcW w:w="710" w:type="dxa"/>
            <w:vMerge w:val="continue"/>
            <w:vAlign w:val="center"/>
          </w:tcPr>
          <w:p>
            <w:pPr>
              <w:spacing w:line="320" w:lineRule="exact"/>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16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后勤与基建处</w:t>
            </w:r>
          </w:p>
        </w:tc>
        <w:tc>
          <w:tcPr>
            <w:tcW w:w="830" w:type="dxa"/>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专业技术岗</w:t>
            </w:r>
          </w:p>
        </w:tc>
        <w:tc>
          <w:tcPr>
            <w:tcW w:w="108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行政教辅岗</w:t>
            </w:r>
          </w:p>
        </w:tc>
        <w:tc>
          <w:tcPr>
            <w:tcW w:w="78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202401</w:t>
            </w:r>
          </w:p>
        </w:tc>
        <w:tc>
          <w:tcPr>
            <w:tcW w:w="45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1</w:t>
            </w:r>
          </w:p>
        </w:tc>
        <w:tc>
          <w:tcPr>
            <w:tcW w:w="70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详见公告</w:t>
            </w:r>
          </w:p>
        </w:tc>
        <w:tc>
          <w:tcPr>
            <w:tcW w:w="137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1989</w:t>
            </w:r>
            <w:r>
              <w:rPr>
                <w:rFonts w:hint="eastAsia" w:ascii="仿宋" w:hAnsi="仿宋" w:eastAsia="仿宋" w:cs="仿宋"/>
                <w:sz w:val="18"/>
                <w:szCs w:val="18"/>
              </w:rPr>
              <w:t>年</w:t>
            </w:r>
            <w:r>
              <w:rPr>
                <w:rFonts w:ascii="仿宋" w:hAnsi="仿宋" w:eastAsia="仿宋" w:cs="仿宋"/>
                <w:sz w:val="18"/>
                <w:szCs w:val="18"/>
              </w:rPr>
              <w:t>4</w:t>
            </w:r>
            <w:r>
              <w:rPr>
                <w:rFonts w:hint="eastAsia" w:ascii="仿宋" w:hAnsi="仿宋" w:eastAsia="仿宋" w:cs="仿宋"/>
                <w:sz w:val="18"/>
                <w:szCs w:val="18"/>
              </w:rPr>
              <w:t>月</w:t>
            </w:r>
            <w:r>
              <w:rPr>
                <w:rFonts w:ascii="仿宋" w:hAnsi="仿宋" w:eastAsia="仿宋" w:cs="仿宋"/>
                <w:sz w:val="18"/>
                <w:szCs w:val="18"/>
              </w:rPr>
              <w:t>1</w:t>
            </w:r>
            <w:r>
              <w:rPr>
                <w:rFonts w:hint="eastAsia" w:ascii="仿宋" w:hAnsi="仿宋" w:eastAsia="仿宋" w:cs="仿宋"/>
                <w:sz w:val="18"/>
                <w:szCs w:val="18"/>
              </w:rPr>
              <w:t>日及以后出生</w:t>
            </w:r>
          </w:p>
        </w:tc>
        <w:tc>
          <w:tcPr>
            <w:tcW w:w="1710" w:type="dxa"/>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研究生学历、硕士及以上学位</w:t>
            </w:r>
          </w:p>
        </w:tc>
        <w:tc>
          <w:tcPr>
            <w:tcW w:w="3975"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083201</w:t>
            </w:r>
            <w:r>
              <w:rPr>
                <w:rFonts w:hint="eastAsia" w:ascii="仿宋" w:hAnsi="仿宋" w:eastAsia="仿宋" w:cs="仿宋"/>
                <w:sz w:val="18"/>
                <w:szCs w:val="18"/>
              </w:rPr>
              <w:t>食品科学、</w:t>
            </w:r>
            <w:r>
              <w:rPr>
                <w:rFonts w:ascii="仿宋" w:hAnsi="仿宋" w:eastAsia="仿宋" w:cs="仿宋"/>
                <w:sz w:val="18"/>
                <w:szCs w:val="18"/>
              </w:rPr>
              <w:t>1004</w:t>
            </w:r>
            <w:r>
              <w:rPr>
                <w:rFonts w:hint="eastAsia" w:ascii="仿宋" w:hAnsi="仿宋" w:eastAsia="仿宋" w:cs="仿宋"/>
                <w:sz w:val="18"/>
                <w:szCs w:val="18"/>
              </w:rPr>
              <w:t>公共卫生与预防医学、</w:t>
            </w:r>
            <w:r>
              <w:rPr>
                <w:rFonts w:ascii="仿宋" w:hAnsi="仿宋" w:eastAsia="仿宋" w:cs="仿宋"/>
                <w:sz w:val="18"/>
                <w:szCs w:val="18"/>
              </w:rPr>
              <w:t>1053</w:t>
            </w:r>
            <w:r>
              <w:rPr>
                <w:rFonts w:hint="eastAsia" w:ascii="仿宋" w:hAnsi="仿宋" w:eastAsia="仿宋" w:cs="仿宋"/>
                <w:sz w:val="18"/>
                <w:szCs w:val="18"/>
              </w:rPr>
              <w:t>公共卫生</w:t>
            </w:r>
          </w:p>
        </w:tc>
        <w:tc>
          <w:tcPr>
            <w:tcW w:w="3055" w:type="dxa"/>
            <w:noWrap/>
            <w:vAlign w:val="center"/>
          </w:tcPr>
          <w:p>
            <w:pPr>
              <w:spacing w:line="320" w:lineRule="exact"/>
              <w:jc w:val="center"/>
              <w:rPr>
                <w:rFonts w:ascii="仿宋" w:hAnsi="仿宋" w:eastAsia="仿宋" w:cs="仿宋"/>
                <w:sz w:val="18"/>
                <w:szCs w:val="18"/>
              </w:rPr>
            </w:pPr>
          </w:p>
        </w:tc>
        <w:tc>
          <w:tcPr>
            <w:tcW w:w="71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116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学生处</w:t>
            </w:r>
          </w:p>
        </w:tc>
        <w:tc>
          <w:tcPr>
            <w:tcW w:w="830" w:type="dxa"/>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专业技术岗</w:t>
            </w:r>
          </w:p>
        </w:tc>
        <w:tc>
          <w:tcPr>
            <w:tcW w:w="108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学生工作岗</w:t>
            </w:r>
            <w:r>
              <w:rPr>
                <w:rFonts w:ascii="仿宋" w:hAnsi="仿宋" w:eastAsia="仿宋" w:cs="仿宋"/>
                <w:sz w:val="18"/>
                <w:szCs w:val="18"/>
              </w:rPr>
              <w:t>(</w:t>
            </w:r>
            <w:r>
              <w:rPr>
                <w:rFonts w:hint="eastAsia" w:ascii="仿宋" w:hAnsi="仿宋" w:eastAsia="仿宋" w:cs="仿宋"/>
                <w:sz w:val="18"/>
                <w:szCs w:val="18"/>
              </w:rPr>
              <w:t>男</w:t>
            </w:r>
            <w:r>
              <w:rPr>
                <w:rFonts w:ascii="仿宋" w:hAnsi="仿宋" w:eastAsia="仿宋" w:cs="仿宋"/>
                <w:sz w:val="18"/>
                <w:szCs w:val="18"/>
              </w:rPr>
              <w:t>)</w:t>
            </w:r>
          </w:p>
        </w:tc>
        <w:tc>
          <w:tcPr>
            <w:tcW w:w="78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202402</w:t>
            </w:r>
          </w:p>
        </w:tc>
        <w:tc>
          <w:tcPr>
            <w:tcW w:w="45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4</w:t>
            </w:r>
          </w:p>
        </w:tc>
        <w:tc>
          <w:tcPr>
            <w:tcW w:w="70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详见公告</w:t>
            </w:r>
          </w:p>
        </w:tc>
        <w:tc>
          <w:tcPr>
            <w:tcW w:w="137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1989</w:t>
            </w:r>
            <w:r>
              <w:rPr>
                <w:rFonts w:hint="eastAsia" w:ascii="仿宋" w:hAnsi="仿宋" w:eastAsia="仿宋" w:cs="仿宋"/>
                <w:sz w:val="18"/>
                <w:szCs w:val="18"/>
              </w:rPr>
              <w:t>年</w:t>
            </w:r>
            <w:r>
              <w:rPr>
                <w:rFonts w:ascii="仿宋" w:hAnsi="仿宋" w:eastAsia="仿宋" w:cs="仿宋"/>
                <w:sz w:val="18"/>
                <w:szCs w:val="18"/>
              </w:rPr>
              <w:t>4</w:t>
            </w:r>
            <w:r>
              <w:rPr>
                <w:rFonts w:hint="eastAsia" w:ascii="仿宋" w:hAnsi="仿宋" w:eastAsia="仿宋" w:cs="仿宋"/>
                <w:sz w:val="18"/>
                <w:szCs w:val="18"/>
              </w:rPr>
              <w:t>月</w:t>
            </w:r>
            <w:r>
              <w:rPr>
                <w:rFonts w:ascii="仿宋" w:hAnsi="仿宋" w:eastAsia="仿宋" w:cs="仿宋"/>
                <w:sz w:val="18"/>
                <w:szCs w:val="18"/>
              </w:rPr>
              <w:t>1</w:t>
            </w:r>
            <w:r>
              <w:rPr>
                <w:rFonts w:hint="eastAsia" w:ascii="仿宋" w:hAnsi="仿宋" w:eastAsia="仿宋" w:cs="仿宋"/>
                <w:sz w:val="18"/>
                <w:szCs w:val="18"/>
              </w:rPr>
              <w:t>日及以后出生</w:t>
            </w:r>
          </w:p>
        </w:tc>
        <w:tc>
          <w:tcPr>
            <w:tcW w:w="1710" w:type="dxa"/>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研究生学历、硕士及以上学位</w:t>
            </w:r>
          </w:p>
        </w:tc>
        <w:tc>
          <w:tcPr>
            <w:tcW w:w="3975" w:type="dxa"/>
            <w:noWrap/>
            <w:vAlign w:val="center"/>
          </w:tcPr>
          <w:p>
            <w:pPr>
              <w:spacing w:line="320" w:lineRule="exact"/>
              <w:jc w:val="center"/>
              <w:rPr>
                <w:rFonts w:hint="eastAsia" w:ascii="仿宋" w:hAnsi="仿宋" w:eastAsia="仿宋" w:cs="仿宋"/>
                <w:color w:val="000000"/>
                <w:sz w:val="18"/>
                <w:szCs w:val="18"/>
              </w:rPr>
            </w:pPr>
            <w:r>
              <w:rPr>
                <w:rFonts w:hint="eastAsia" w:ascii="仿宋" w:hAnsi="仿宋" w:eastAsia="仿宋" w:cs="仿宋"/>
                <w:color w:val="000000"/>
                <w:sz w:val="18"/>
                <w:szCs w:val="18"/>
              </w:rPr>
              <w:t>01哲学、02经济学、03法学、04教育学、05文学、06历史学、12管理学、13艺术学（以上</w:t>
            </w:r>
            <w:r>
              <w:rPr>
                <w:rFonts w:hint="eastAsia" w:ascii="仿宋" w:hAnsi="仿宋" w:eastAsia="仿宋" w:cs="仿宋"/>
                <w:color w:val="000000"/>
                <w:sz w:val="18"/>
                <w:szCs w:val="18"/>
                <w:lang w:eastAsia="zh-CN"/>
              </w:rPr>
              <w:t>均按</w:t>
            </w:r>
            <w:r>
              <w:rPr>
                <w:rFonts w:hint="eastAsia" w:ascii="仿宋" w:hAnsi="仿宋" w:eastAsia="仿宋" w:cs="仿宋"/>
                <w:color w:val="000000"/>
                <w:sz w:val="18"/>
                <w:szCs w:val="18"/>
              </w:rPr>
              <w:t>学科门类</w:t>
            </w:r>
            <w:r>
              <w:rPr>
                <w:rFonts w:hint="eastAsia" w:ascii="仿宋" w:hAnsi="仿宋" w:eastAsia="仿宋" w:cs="仿宋"/>
                <w:color w:val="000000"/>
                <w:sz w:val="18"/>
                <w:szCs w:val="18"/>
                <w:lang w:eastAsia="zh-CN"/>
              </w:rPr>
              <w:t>解释，该门类</w:t>
            </w:r>
            <w:r>
              <w:rPr>
                <w:rFonts w:hint="eastAsia" w:ascii="仿宋" w:hAnsi="仿宋" w:eastAsia="仿宋" w:cs="仿宋"/>
                <w:color w:val="000000"/>
                <w:sz w:val="18"/>
                <w:szCs w:val="18"/>
              </w:rPr>
              <w:t>下属一级学科和专业学位类别</w:t>
            </w:r>
            <w:r>
              <w:rPr>
                <w:rFonts w:hint="eastAsia" w:ascii="仿宋" w:hAnsi="仿宋" w:eastAsia="仿宋" w:cs="仿宋"/>
                <w:color w:val="000000"/>
                <w:sz w:val="18"/>
                <w:szCs w:val="18"/>
                <w:lang w:eastAsia="zh-CN"/>
              </w:rPr>
              <w:t>均可报考</w:t>
            </w:r>
            <w:r>
              <w:rPr>
                <w:rFonts w:hint="eastAsia" w:ascii="仿宋" w:hAnsi="仿宋" w:eastAsia="仿宋" w:cs="仿宋"/>
                <w:color w:val="000000"/>
                <w:sz w:val="18"/>
                <w:szCs w:val="18"/>
              </w:rPr>
              <w:t>）</w:t>
            </w:r>
          </w:p>
        </w:tc>
        <w:tc>
          <w:tcPr>
            <w:tcW w:w="3055" w:type="dxa"/>
            <w:noWrap/>
            <w:vAlign w:val="center"/>
          </w:tcPr>
          <w:p>
            <w:pPr>
              <w:spacing w:line="320" w:lineRule="exact"/>
              <w:jc w:val="both"/>
              <w:rPr>
                <w:rFonts w:ascii="仿宋" w:hAnsi="仿宋" w:eastAsia="仿宋" w:cs="仿宋"/>
                <w:color w:val="000000"/>
                <w:sz w:val="18"/>
                <w:szCs w:val="18"/>
              </w:rPr>
            </w:pPr>
            <w:r>
              <w:rPr>
                <w:rFonts w:ascii="仿宋" w:hAnsi="仿宋" w:eastAsia="仿宋" w:cs="仿宋"/>
                <w:color w:val="000000"/>
                <w:sz w:val="18"/>
                <w:szCs w:val="18"/>
              </w:rPr>
              <w:t>1.</w:t>
            </w:r>
            <w:r>
              <w:rPr>
                <w:rFonts w:hint="eastAsia" w:ascii="仿宋" w:hAnsi="仿宋" w:eastAsia="仿宋" w:cs="仿宋"/>
                <w:color w:val="000000"/>
                <w:sz w:val="18"/>
                <w:szCs w:val="18"/>
              </w:rPr>
              <w:t>中共党员（含中共预备党员）；</w:t>
            </w:r>
          </w:p>
          <w:p>
            <w:pPr>
              <w:spacing w:line="320" w:lineRule="exact"/>
              <w:jc w:val="both"/>
              <w:rPr>
                <w:rFonts w:ascii="仿宋" w:hAnsi="仿宋" w:eastAsia="仿宋" w:cs="仿宋"/>
                <w:color w:val="000000"/>
                <w:sz w:val="18"/>
                <w:szCs w:val="18"/>
              </w:rPr>
            </w:pPr>
            <w:r>
              <w:rPr>
                <w:rFonts w:ascii="仿宋" w:hAnsi="仿宋" w:eastAsia="仿宋" w:cs="仿宋"/>
                <w:color w:val="000000"/>
                <w:sz w:val="18"/>
                <w:szCs w:val="18"/>
              </w:rPr>
              <w:t>2.</w:t>
            </w:r>
            <w:r>
              <w:rPr>
                <w:rFonts w:hint="eastAsia" w:ascii="仿宋" w:hAnsi="仿宋" w:eastAsia="仿宋" w:cs="仿宋"/>
                <w:color w:val="000000"/>
                <w:sz w:val="18"/>
                <w:szCs w:val="18"/>
              </w:rPr>
              <w:t>该岗位需长期入住男生宿舍；</w:t>
            </w:r>
          </w:p>
          <w:p>
            <w:pPr>
              <w:spacing w:line="320" w:lineRule="exact"/>
              <w:jc w:val="both"/>
              <w:rPr>
                <w:rFonts w:ascii="仿宋" w:hAnsi="仿宋" w:eastAsia="仿宋" w:cs="仿宋"/>
                <w:color w:val="000000"/>
                <w:sz w:val="18"/>
                <w:szCs w:val="18"/>
              </w:rPr>
            </w:pPr>
            <w:r>
              <w:rPr>
                <w:rFonts w:ascii="仿宋" w:hAnsi="仿宋" w:eastAsia="仿宋" w:cs="仿宋"/>
                <w:color w:val="000000"/>
                <w:sz w:val="18"/>
                <w:szCs w:val="18"/>
              </w:rPr>
              <w:t>3.</w:t>
            </w:r>
            <w:r>
              <w:rPr>
                <w:rFonts w:hint="eastAsia" w:ascii="仿宋" w:hAnsi="仿宋" w:eastAsia="仿宋" w:cs="仿宋"/>
                <w:color w:val="000000"/>
                <w:sz w:val="18"/>
                <w:szCs w:val="18"/>
              </w:rPr>
              <w:t>需同意服从学校统筹安排工作。</w:t>
            </w:r>
          </w:p>
        </w:tc>
        <w:tc>
          <w:tcPr>
            <w:tcW w:w="71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116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学生处</w:t>
            </w:r>
          </w:p>
        </w:tc>
        <w:tc>
          <w:tcPr>
            <w:tcW w:w="830" w:type="dxa"/>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专业技术岗</w:t>
            </w:r>
          </w:p>
        </w:tc>
        <w:tc>
          <w:tcPr>
            <w:tcW w:w="108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学生工作岗</w:t>
            </w:r>
            <w:r>
              <w:rPr>
                <w:rFonts w:ascii="仿宋" w:hAnsi="仿宋" w:eastAsia="仿宋" w:cs="仿宋"/>
                <w:sz w:val="18"/>
                <w:szCs w:val="18"/>
              </w:rPr>
              <w:t>(</w:t>
            </w:r>
            <w:r>
              <w:rPr>
                <w:rFonts w:hint="eastAsia" w:ascii="仿宋" w:hAnsi="仿宋" w:eastAsia="仿宋" w:cs="仿宋"/>
                <w:sz w:val="18"/>
                <w:szCs w:val="18"/>
              </w:rPr>
              <w:t>女</w:t>
            </w:r>
            <w:r>
              <w:rPr>
                <w:rFonts w:ascii="仿宋" w:hAnsi="仿宋" w:eastAsia="仿宋" w:cs="仿宋"/>
                <w:sz w:val="18"/>
                <w:szCs w:val="18"/>
              </w:rPr>
              <w:t>)</w:t>
            </w:r>
          </w:p>
        </w:tc>
        <w:tc>
          <w:tcPr>
            <w:tcW w:w="78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202403</w:t>
            </w:r>
          </w:p>
        </w:tc>
        <w:tc>
          <w:tcPr>
            <w:tcW w:w="45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4</w:t>
            </w:r>
          </w:p>
        </w:tc>
        <w:tc>
          <w:tcPr>
            <w:tcW w:w="700" w:type="dxa"/>
            <w:noWrap/>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详见公告</w:t>
            </w:r>
          </w:p>
        </w:tc>
        <w:tc>
          <w:tcPr>
            <w:tcW w:w="137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1989</w:t>
            </w:r>
            <w:r>
              <w:rPr>
                <w:rFonts w:hint="eastAsia" w:ascii="仿宋" w:hAnsi="仿宋" w:eastAsia="仿宋" w:cs="仿宋"/>
                <w:sz w:val="18"/>
                <w:szCs w:val="18"/>
              </w:rPr>
              <w:t>年</w:t>
            </w:r>
            <w:r>
              <w:rPr>
                <w:rFonts w:ascii="仿宋" w:hAnsi="仿宋" w:eastAsia="仿宋" w:cs="仿宋"/>
                <w:sz w:val="18"/>
                <w:szCs w:val="18"/>
              </w:rPr>
              <w:t>4</w:t>
            </w:r>
            <w:r>
              <w:rPr>
                <w:rFonts w:hint="eastAsia" w:ascii="仿宋" w:hAnsi="仿宋" w:eastAsia="仿宋" w:cs="仿宋"/>
                <w:sz w:val="18"/>
                <w:szCs w:val="18"/>
              </w:rPr>
              <w:t>月</w:t>
            </w:r>
            <w:r>
              <w:rPr>
                <w:rFonts w:ascii="仿宋" w:hAnsi="仿宋" w:eastAsia="仿宋" w:cs="仿宋"/>
                <w:sz w:val="18"/>
                <w:szCs w:val="18"/>
              </w:rPr>
              <w:t>1</w:t>
            </w:r>
            <w:r>
              <w:rPr>
                <w:rFonts w:hint="eastAsia" w:ascii="仿宋" w:hAnsi="仿宋" w:eastAsia="仿宋" w:cs="仿宋"/>
                <w:sz w:val="18"/>
                <w:szCs w:val="18"/>
              </w:rPr>
              <w:t>日及以后出生</w:t>
            </w:r>
          </w:p>
        </w:tc>
        <w:tc>
          <w:tcPr>
            <w:tcW w:w="1710" w:type="dxa"/>
            <w:vAlign w:val="center"/>
          </w:tcPr>
          <w:p>
            <w:pPr>
              <w:spacing w:line="320" w:lineRule="exact"/>
              <w:jc w:val="center"/>
              <w:rPr>
                <w:rFonts w:ascii="仿宋" w:hAnsi="仿宋" w:eastAsia="仿宋" w:cs="仿宋"/>
                <w:sz w:val="18"/>
                <w:szCs w:val="18"/>
              </w:rPr>
            </w:pPr>
            <w:r>
              <w:rPr>
                <w:rFonts w:hint="eastAsia" w:ascii="仿宋" w:hAnsi="仿宋" w:eastAsia="仿宋" w:cs="仿宋"/>
                <w:sz w:val="18"/>
                <w:szCs w:val="18"/>
              </w:rPr>
              <w:t>研究生学历、硕士及以上学位</w:t>
            </w:r>
          </w:p>
        </w:tc>
        <w:tc>
          <w:tcPr>
            <w:tcW w:w="3975" w:type="dxa"/>
            <w:noWrap/>
            <w:vAlign w:val="center"/>
          </w:tcPr>
          <w:p>
            <w:pPr>
              <w:spacing w:line="320" w:lineRule="exact"/>
              <w:jc w:val="center"/>
              <w:rPr>
                <w:rFonts w:hint="eastAsia" w:ascii="仿宋" w:hAnsi="仿宋" w:eastAsia="仿宋" w:cs="仿宋"/>
                <w:color w:val="000000"/>
                <w:sz w:val="18"/>
                <w:szCs w:val="18"/>
              </w:rPr>
            </w:pPr>
            <w:r>
              <w:rPr>
                <w:rFonts w:hint="eastAsia" w:ascii="仿宋" w:hAnsi="仿宋" w:eastAsia="仿宋" w:cs="仿宋"/>
                <w:color w:val="000000"/>
                <w:sz w:val="18"/>
                <w:szCs w:val="18"/>
              </w:rPr>
              <w:t>01哲学、02经济学、03法学、04教育学、05文学、06历史学、12管理学、13艺术学（以上</w:t>
            </w:r>
            <w:r>
              <w:rPr>
                <w:rFonts w:hint="eastAsia" w:ascii="仿宋" w:hAnsi="仿宋" w:eastAsia="仿宋" w:cs="仿宋"/>
                <w:color w:val="000000"/>
                <w:sz w:val="18"/>
                <w:szCs w:val="18"/>
                <w:lang w:eastAsia="zh-CN"/>
              </w:rPr>
              <w:t>均按</w:t>
            </w:r>
            <w:r>
              <w:rPr>
                <w:rFonts w:hint="eastAsia" w:ascii="仿宋" w:hAnsi="仿宋" w:eastAsia="仿宋" w:cs="仿宋"/>
                <w:color w:val="000000"/>
                <w:sz w:val="18"/>
                <w:szCs w:val="18"/>
              </w:rPr>
              <w:t>学科门类</w:t>
            </w:r>
            <w:r>
              <w:rPr>
                <w:rFonts w:hint="eastAsia" w:ascii="仿宋" w:hAnsi="仿宋" w:eastAsia="仿宋" w:cs="仿宋"/>
                <w:color w:val="000000"/>
                <w:sz w:val="18"/>
                <w:szCs w:val="18"/>
                <w:lang w:eastAsia="zh-CN"/>
              </w:rPr>
              <w:t>解释，该门类</w:t>
            </w:r>
            <w:r>
              <w:rPr>
                <w:rFonts w:hint="eastAsia" w:ascii="仿宋" w:hAnsi="仿宋" w:eastAsia="仿宋" w:cs="仿宋"/>
                <w:color w:val="000000"/>
                <w:sz w:val="18"/>
                <w:szCs w:val="18"/>
              </w:rPr>
              <w:t>下属一级学科和专业学位类别</w:t>
            </w:r>
            <w:r>
              <w:rPr>
                <w:rFonts w:hint="eastAsia" w:ascii="仿宋" w:hAnsi="仿宋" w:eastAsia="仿宋" w:cs="仿宋"/>
                <w:color w:val="000000"/>
                <w:sz w:val="18"/>
                <w:szCs w:val="18"/>
                <w:lang w:eastAsia="zh-CN"/>
              </w:rPr>
              <w:t>均可报考</w:t>
            </w:r>
            <w:r>
              <w:rPr>
                <w:rFonts w:hint="eastAsia" w:ascii="仿宋" w:hAnsi="仿宋" w:eastAsia="仿宋" w:cs="仿宋"/>
                <w:color w:val="000000"/>
                <w:sz w:val="18"/>
                <w:szCs w:val="18"/>
              </w:rPr>
              <w:t>）</w:t>
            </w:r>
          </w:p>
        </w:tc>
        <w:tc>
          <w:tcPr>
            <w:tcW w:w="3055" w:type="dxa"/>
            <w:noWrap/>
            <w:vAlign w:val="center"/>
          </w:tcPr>
          <w:p>
            <w:pPr>
              <w:spacing w:line="320" w:lineRule="exact"/>
              <w:jc w:val="both"/>
              <w:rPr>
                <w:rFonts w:ascii="仿宋" w:hAnsi="仿宋" w:eastAsia="仿宋" w:cs="仿宋"/>
                <w:color w:val="000000"/>
                <w:sz w:val="18"/>
                <w:szCs w:val="18"/>
              </w:rPr>
            </w:pPr>
            <w:r>
              <w:rPr>
                <w:rFonts w:ascii="仿宋" w:hAnsi="仿宋" w:eastAsia="仿宋" w:cs="仿宋"/>
                <w:color w:val="000000"/>
                <w:sz w:val="18"/>
                <w:szCs w:val="18"/>
              </w:rPr>
              <w:t>1.</w:t>
            </w:r>
            <w:r>
              <w:rPr>
                <w:rFonts w:hint="eastAsia" w:ascii="仿宋" w:hAnsi="仿宋" w:eastAsia="仿宋" w:cs="仿宋"/>
                <w:color w:val="000000"/>
                <w:sz w:val="18"/>
                <w:szCs w:val="18"/>
              </w:rPr>
              <w:t>中共党员（含中共预备党员）；</w:t>
            </w:r>
          </w:p>
          <w:p>
            <w:pPr>
              <w:spacing w:line="320" w:lineRule="exact"/>
              <w:jc w:val="both"/>
              <w:rPr>
                <w:rFonts w:ascii="仿宋" w:hAnsi="仿宋" w:eastAsia="仿宋" w:cs="仿宋"/>
                <w:color w:val="000000"/>
                <w:sz w:val="18"/>
                <w:szCs w:val="18"/>
              </w:rPr>
            </w:pPr>
            <w:r>
              <w:rPr>
                <w:rFonts w:ascii="仿宋" w:hAnsi="仿宋" w:eastAsia="仿宋" w:cs="仿宋"/>
                <w:color w:val="000000"/>
                <w:sz w:val="18"/>
                <w:szCs w:val="18"/>
              </w:rPr>
              <w:t>2.</w:t>
            </w:r>
            <w:r>
              <w:rPr>
                <w:rFonts w:hint="eastAsia" w:ascii="仿宋" w:hAnsi="仿宋" w:eastAsia="仿宋" w:cs="仿宋"/>
                <w:color w:val="000000"/>
                <w:sz w:val="18"/>
                <w:szCs w:val="18"/>
              </w:rPr>
              <w:t>该岗位需长期入住女生宿舍</w:t>
            </w:r>
            <w:r>
              <w:rPr>
                <w:rFonts w:ascii="仿宋" w:hAnsi="仿宋" w:eastAsia="仿宋" w:cs="仿宋"/>
                <w:color w:val="000000"/>
                <w:sz w:val="18"/>
                <w:szCs w:val="18"/>
              </w:rPr>
              <w:t>;</w:t>
            </w:r>
          </w:p>
          <w:p>
            <w:pPr>
              <w:spacing w:line="320" w:lineRule="exact"/>
              <w:jc w:val="both"/>
              <w:rPr>
                <w:rFonts w:ascii="仿宋" w:hAnsi="仿宋" w:eastAsia="仿宋" w:cs="仿宋"/>
                <w:color w:val="000000"/>
                <w:sz w:val="18"/>
                <w:szCs w:val="18"/>
              </w:rPr>
            </w:pPr>
            <w:r>
              <w:rPr>
                <w:rFonts w:ascii="仿宋" w:hAnsi="仿宋" w:eastAsia="仿宋" w:cs="仿宋"/>
                <w:color w:val="000000"/>
                <w:sz w:val="18"/>
                <w:szCs w:val="18"/>
              </w:rPr>
              <w:t>3.</w:t>
            </w:r>
            <w:r>
              <w:rPr>
                <w:rFonts w:hint="eastAsia" w:ascii="仿宋" w:hAnsi="仿宋" w:eastAsia="仿宋" w:cs="仿宋"/>
                <w:color w:val="000000"/>
                <w:sz w:val="18"/>
                <w:szCs w:val="18"/>
              </w:rPr>
              <w:t>需同意服从学校统筹安排工作。</w:t>
            </w:r>
          </w:p>
        </w:tc>
        <w:tc>
          <w:tcPr>
            <w:tcW w:w="710" w:type="dxa"/>
            <w:noWrap/>
            <w:vAlign w:val="center"/>
          </w:tcPr>
          <w:p>
            <w:pPr>
              <w:spacing w:line="320" w:lineRule="exact"/>
              <w:jc w:val="center"/>
              <w:rPr>
                <w:rFonts w:ascii="仿宋" w:hAnsi="仿宋" w:eastAsia="仿宋" w:cs="仿宋"/>
                <w:sz w:val="18"/>
                <w:szCs w:val="18"/>
              </w:rPr>
            </w:pPr>
            <w:r>
              <w:rPr>
                <w:rFonts w:ascii="仿宋" w:hAnsi="仿宋" w:eastAsia="仿宋" w:cs="仿宋"/>
                <w:sz w:val="18"/>
                <w:szCs w:val="18"/>
              </w:rPr>
              <w:t>3:1</w:t>
            </w:r>
          </w:p>
        </w:tc>
      </w:tr>
    </w:tbl>
    <w:p>
      <w:pPr>
        <w:keepNext w:val="0"/>
        <w:keepLines w:val="0"/>
        <w:pageBreakBefore w:val="0"/>
        <w:widowControl/>
        <w:kinsoku/>
        <w:wordWrap/>
        <w:overflowPunct/>
        <w:topLinePunct w:val="0"/>
        <w:autoSpaceDE/>
        <w:autoSpaceDN/>
        <w:bidi w:val="0"/>
        <w:adjustRightInd/>
        <w:snapToGrid/>
        <w:spacing w:line="280" w:lineRule="exact"/>
        <w:textAlignment w:val="auto"/>
        <w:rPr>
          <w:sz w:val="20"/>
          <w:szCs w:val="11"/>
        </w:rPr>
      </w:pPr>
      <w:r>
        <w:rPr>
          <w:rFonts w:hint="eastAsia"/>
          <w:sz w:val="20"/>
          <w:szCs w:val="11"/>
        </w:rPr>
        <w:t>注：</w:t>
      </w:r>
    </w:p>
    <w:p>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eastAsia="仿宋_GB2312"/>
          <w:sz w:val="20"/>
          <w:szCs w:val="11"/>
          <w:lang w:eastAsia="zh-CN"/>
        </w:rPr>
      </w:pPr>
      <w:r>
        <w:rPr>
          <w:sz w:val="20"/>
          <w:szCs w:val="11"/>
        </w:rPr>
        <w:t>1.</w:t>
      </w:r>
      <w:r>
        <w:rPr>
          <w:rFonts w:hint="eastAsia"/>
          <w:sz w:val="20"/>
          <w:szCs w:val="11"/>
        </w:rPr>
        <w:t>本表各岗位相关的其他条件及要求请见本公告正文</w:t>
      </w:r>
      <w:r>
        <w:rPr>
          <w:rFonts w:hint="eastAsia"/>
          <w:sz w:val="20"/>
          <w:szCs w:val="11"/>
          <w:lang w:eastAsia="zh-CN"/>
        </w:rPr>
        <w:t>。</w:t>
      </w:r>
    </w:p>
    <w:p>
      <w:pPr>
        <w:keepNext w:val="0"/>
        <w:keepLines w:val="0"/>
        <w:pageBreakBefore w:val="0"/>
        <w:widowControl/>
        <w:kinsoku/>
        <w:wordWrap/>
        <w:overflowPunct/>
        <w:topLinePunct w:val="0"/>
        <w:autoSpaceDE/>
        <w:autoSpaceDN/>
        <w:bidi w:val="0"/>
        <w:adjustRightInd/>
        <w:snapToGrid/>
        <w:spacing w:line="280" w:lineRule="exact"/>
        <w:textAlignment w:val="auto"/>
        <w:rPr>
          <w:sz w:val="20"/>
          <w:szCs w:val="11"/>
        </w:rPr>
      </w:pPr>
      <w:r>
        <w:rPr>
          <w:sz w:val="20"/>
          <w:szCs w:val="11"/>
        </w:rPr>
        <w:t>2.</w:t>
      </w:r>
      <w:r>
        <w:rPr>
          <w:rFonts w:hint="eastAsia"/>
          <w:sz w:val="20"/>
          <w:szCs w:val="11"/>
        </w:rPr>
        <w:t>报考者本人有效学位证和毕业证所载学位和学历及专业名称、专业方向，以及其他条件等，须完全符合其所报岗位“学历或学位”、“专业条件要求”和“其他”要求等三栏的学历、专业条件、其他条件等要求相符。</w:t>
      </w:r>
    </w:p>
    <w:p>
      <w:pPr>
        <w:keepNext w:val="0"/>
        <w:keepLines w:val="0"/>
        <w:pageBreakBefore w:val="0"/>
        <w:widowControl/>
        <w:kinsoku/>
        <w:wordWrap/>
        <w:overflowPunct/>
        <w:topLinePunct w:val="0"/>
        <w:autoSpaceDE/>
        <w:autoSpaceDN/>
        <w:bidi w:val="0"/>
        <w:adjustRightInd/>
        <w:snapToGrid/>
        <w:spacing w:line="280" w:lineRule="exact"/>
        <w:textAlignment w:val="auto"/>
        <w:rPr>
          <w:sz w:val="20"/>
          <w:szCs w:val="11"/>
        </w:rPr>
      </w:pPr>
      <w:r>
        <w:rPr>
          <w:sz w:val="20"/>
          <w:szCs w:val="11"/>
        </w:rPr>
        <w:t>3.</w:t>
      </w:r>
      <w:r>
        <w:rPr>
          <w:rFonts w:hint="eastAsia"/>
          <w:sz w:val="20"/>
          <w:szCs w:val="11"/>
        </w:rPr>
        <w:t>专业条件要求中，</w:t>
      </w:r>
      <w:r>
        <w:rPr>
          <w:sz w:val="20"/>
          <w:szCs w:val="11"/>
        </w:rPr>
        <w:t>202401</w:t>
      </w:r>
      <w:r>
        <w:rPr>
          <w:rFonts w:hint="eastAsia"/>
          <w:sz w:val="20"/>
          <w:szCs w:val="11"/>
        </w:rPr>
        <w:t>岗中注明一级学科的，或一</w:t>
      </w:r>
      <w:bookmarkStart w:id="0" w:name="_GoBack"/>
      <w:bookmarkEnd w:id="0"/>
      <w:r>
        <w:rPr>
          <w:rFonts w:hint="eastAsia"/>
          <w:sz w:val="20"/>
          <w:szCs w:val="11"/>
        </w:rPr>
        <w:t>级学科名称和二级学科名称相同的，按照一级学科解释，该一级学科下属二级学科均可报考；</w:t>
      </w:r>
      <w:r>
        <w:rPr>
          <w:sz w:val="20"/>
          <w:szCs w:val="11"/>
        </w:rPr>
        <w:t>202402</w:t>
      </w:r>
      <w:r>
        <w:rPr>
          <w:rFonts w:hint="eastAsia"/>
          <w:sz w:val="20"/>
          <w:szCs w:val="11"/>
        </w:rPr>
        <w:t>岗和</w:t>
      </w:r>
      <w:r>
        <w:rPr>
          <w:sz w:val="20"/>
          <w:szCs w:val="11"/>
        </w:rPr>
        <w:t>202403</w:t>
      </w:r>
      <w:r>
        <w:rPr>
          <w:rFonts w:hint="eastAsia"/>
          <w:sz w:val="20"/>
          <w:szCs w:val="11"/>
        </w:rPr>
        <w:t>岗中注明的专业条件按照学科门类解释，既包含该门类下的学术学位硕士，也包含该门类下的专业学位硕士。</w:t>
      </w:r>
    </w:p>
    <w:p>
      <w:pPr>
        <w:keepNext w:val="0"/>
        <w:keepLines w:val="0"/>
        <w:pageBreakBefore w:val="0"/>
        <w:widowControl/>
        <w:kinsoku/>
        <w:wordWrap/>
        <w:overflowPunct/>
        <w:topLinePunct w:val="0"/>
        <w:autoSpaceDE/>
        <w:autoSpaceDN/>
        <w:bidi w:val="0"/>
        <w:adjustRightInd/>
        <w:snapToGrid/>
        <w:spacing w:line="280" w:lineRule="exact"/>
        <w:textAlignment w:val="auto"/>
        <w:rPr>
          <w:sz w:val="20"/>
          <w:szCs w:val="11"/>
        </w:rPr>
      </w:pPr>
      <w:r>
        <w:rPr>
          <w:sz w:val="20"/>
          <w:szCs w:val="11"/>
        </w:rPr>
        <w:t>4.</w:t>
      </w:r>
      <w:r>
        <w:rPr>
          <w:rFonts w:hint="eastAsia"/>
          <w:sz w:val="20"/>
          <w:szCs w:val="11"/>
        </w:rPr>
        <w:t>专业条件要求中，研究生学科门类按照国务院学位委员会和教育部颁布的《研究生教育学科专业目录》（</w:t>
      </w:r>
      <w:r>
        <w:rPr>
          <w:sz w:val="20"/>
          <w:szCs w:val="11"/>
        </w:rPr>
        <w:t>2022</w:t>
      </w:r>
      <w:r>
        <w:rPr>
          <w:rFonts w:hint="eastAsia"/>
          <w:sz w:val="20"/>
          <w:szCs w:val="11"/>
        </w:rPr>
        <w:t>年）认定；二级学科参照国务院学位委员会和教育部颁布的《学位授予博士、硕士学位和培养研究生学科、专业目录》</w:t>
      </w:r>
      <w:r>
        <w:rPr>
          <w:sz w:val="20"/>
          <w:szCs w:val="11"/>
        </w:rPr>
        <w:t>(2008</w:t>
      </w:r>
      <w:r>
        <w:rPr>
          <w:rFonts w:hint="eastAsia"/>
          <w:sz w:val="20"/>
          <w:szCs w:val="11"/>
        </w:rPr>
        <w:t>版</w:t>
      </w:r>
      <w:r>
        <w:rPr>
          <w:sz w:val="20"/>
          <w:szCs w:val="11"/>
        </w:rPr>
        <w:t>)</w:t>
      </w:r>
      <w:r>
        <w:rPr>
          <w:rFonts w:hint="eastAsia"/>
          <w:sz w:val="20"/>
          <w:szCs w:val="11"/>
        </w:rPr>
        <w:t>认定。</w:t>
      </w:r>
    </w:p>
    <w:p>
      <w:pPr>
        <w:keepNext w:val="0"/>
        <w:keepLines w:val="0"/>
        <w:pageBreakBefore w:val="0"/>
        <w:widowControl/>
        <w:kinsoku/>
        <w:wordWrap/>
        <w:overflowPunct/>
        <w:topLinePunct w:val="0"/>
        <w:autoSpaceDE/>
        <w:autoSpaceDN/>
        <w:bidi w:val="0"/>
        <w:adjustRightInd/>
        <w:snapToGrid/>
        <w:spacing w:line="280" w:lineRule="exact"/>
        <w:textAlignment w:val="auto"/>
        <w:rPr>
          <w:sz w:val="20"/>
          <w:szCs w:val="11"/>
        </w:rPr>
      </w:pPr>
      <w:r>
        <w:rPr>
          <w:sz w:val="20"/>
          <w:szCs w:val="11"/>
        </w:rPr>
        <w:t>5.</w:t>
      </w:r>
      <w:r>
        <w:rPr>
          <w:rFonts w:hint="eastAsia"/>
          <w:sz w:val="20"/>
          <w:szCs w:val="11"/>
        </w:rPr>
        <w:t>若报考人员硕士研究生毕业证所载专业名称属于招聘岗位要求一级学科下属的学校自设专业，在《学位授予博士、硕士学位和培养研究生学科、专业目录》</w:t>
      </w:r>
      <w:r>
        <w:rPr>
          <w:sz w:val="20"/>
          <w:szCs w:val="11"/>
        </w:rPr>
        <w:t>(2008</w:t>
      </w:r>
      <w:r>
        <w:rPr>
          <w:rFonts w:hint="eastAsia"/>
          <w:sz w:val="20"/>
          <w:szCs w:val="11"/>
        </w:rPr>
        <w:t>版</w:t>
      </w:r>
      <w:r>
        <w:rPr>
          <w:sz w:val="20"/>
          <w:szCs w:val="11"/>
        </w:rPr>
        <w:t>)</w:t>
      </w:r>
      <w:r>
        <w:rPr>
          <w:rFonts w:hint="eastAsia"/>
          <w:sz w:val="20"/>
          <w:szCs w:val="11"/>
        </w:rPr>
        <w:t>没有对应的专业名称，需提供毕业学校研究生院开具的关于自设专业的专业代码及隶属一级学科等情况的证明原件。</w:t>
      </w: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TMzZjJmMWJmNjUyNjUyMTM4ZGFlNzBhMzllMWVlNmQifQ=="/>
  </w:docVars>
  <w:rsids>
    <w:rsidRoot w:val="46BD4C0B"/>
    <w:rsid w:val="000C437D"/>
    <w:rsid w:val="001618D7"/>
    <w:rsid w:val="001810C1"/>
    <w:rsid w:val="001E4EFA"/>
    <w:rsid w:val="003C7C01"/>
    <w:rsid w:val="004540AF"/>
    <w:rsid w:val="0069356E"/>
    <w:rsid w:val="0075069B"/>
    <w:rsid w:val="00B025C8"/>
    <w:rsid w:val="00B25E4E"/>
    <w:rsid w:val="0790552D"/>
    <w:rsid w:val="0A5B101A"/>
    <w:rsid w:val="0A8D6850"/>
    <w:rsid w:val="0B097861"/>
    <w:rsid w:val="0BBC48D3"/>
    <w:rsid w:val="0F2B4FAF"/>
    <w:rsid w:val="0F841B22"/>
    <w:rsid w:val="10EF12A7"/>
    <w:rsid w:val="119F18EA"/>
    <w:rsid w:val="11C97BFA"/>
    <w:rsid w:val="12FA679C"/>
    <w:rsid w:val="13277F58"/>
    <w:rsid w:val="135971B8"/>
    <w:rsid w:val="13660535"/>
    <w:rsid w:val="13BD743A"/>
    <w:rsid w:val="147C5547"/>
    <w:rsid w:val="159673EF"/>
    <w:rsid w:val="1816603C"/>
    <w:rsid w:val="18330133"/>
    <w:rsid w:val="194147B3"/>
    <w:rsid w:val="1CBF06C7"/>
    <w:rsid w:val="1EF02DBA"/>
    <w:rsid w:val="203561B5"/>
    <w:rsid w:val="20B225B1"/>
    <w:rsid w:val="22A16179"/>
    <w:rsid w:val="2319797B"/>
    <w:rsid w:val="24B00DDC"/>
    <w:rsid w:val="2558575A"/>
    <w:rsid w:val="25C1725E"/>
    <w:rsid w:val="26285F5A"/>
    <w:rsid w:val="269F6199"/>
    <w:rsid w:val="26A022BB"/>
    <w:rsid w:val="27F53C5C"/>
    <w:rsid w:val="29260DD7"/>
    <w:rsid w:val="2AF7727E"/>
    <w:rsid w:val="2B451710"/>
    <w:rsid w:val="2B4E2D46"/>
    <w:rsid w:val="2C3818FC"/>
    <w:rsid w:val="2E5B7571"/>
    <w:rsid w:val="2F0E5FD7"/>
    <w:rsid w:val="2F560F63"/>
    <w:rsid w:val="303B19BB"/>
    <w:rsid w:val="31BE0AF5"/>
    <w:rsid w:val="31D86AD3"/>
    <w:rsid w:val="32CE7302"/>
    <w:rsid w:val="33341B99"/>
    <w:rsid w:val="33F354E5"/>
    <w:rsid w:val="3465020F"/>
    <w:rsid w:val="34DC7B6B"/>
    <w:rsid w:val="35FD2373"/>
    <w:rsid w:val="391A5809"/>
    <w:rsid w:val="39AA281F"/>
    <w:rsid w:val="39CA4822"/>
    <w:rsid w:val="3BB77BFA"/>
    <w:rsid w:val="3E191047"/>
    <w:rsid w:val="3F566811"/>
    <w:rsid w:val="3FEC69F0"/>
    <w:rsid w:val="42EE5E4D"/>
    <w:rsid w:val="45B07AB9"/>
    <w:rsid w:val="45B844E7"/>
    <w:rsid w:val="46BD4C0B"/>
    <w:rsid w:val="47172AA3"/>
    <w:rsid w:val="473F1F60"/>
    <w:rsid w:val="47E24845"/>
    <w:rsid w:val="4888335F"/>
    <w:rsid w:val="48B9571B"/>
    <w:rsid w:val="49FF380D"/>
    <w:rsid w:val="4A037596"/>
    <w:rsid w:val="4B285784"/>
    <w:rsid w:val="4E9437B3"/>
    <w:rsid w:val="507F6E5B"/>
    <w:rsid w:val="511F54FA"/>
    <w:rsid w:val="5126084B"/>
    <w:rsid w:val="51D57DB9"/>
    <w:rsid w:val="53DA0194"/>
    <w:rsid w:val="551447E1"/>
    <w:rsid w:val="552D4350"/>
    <w:rsid w:val="569D63A9"/>
    <w:rsid w:val="57813E06"/>
    <w:rsid w:val="5AD34E55"/>
    <w:rsid w:val="5BD70401"/>
    <w:rsid w:val="5EE47542"/>
    <w:rsid w:val="5F2C6B66"/>
    <w:rsid w:val="618E51F2"/>
    <w:rsid w:val="624D36C7"/>
    <w:rsid w:val="62D865DA"/>
    <w:rsid w:val="65AB6F91"/>
    <w:rsid w:val="67EA46D5"/>
    <w:rsid w:val="6A9717EA"/>
    <w:rsid w:val="6AAF440D"/>
    <w:rsid w:val="6C5F3041"/>
    <w:rsid w:val="6CBC5E22"/>
    <w:rsid w:val="6CE301ED"/>
    <w:rsid w:val="6D7D4DE5"/>
    <w:rsid w:val="6E3443F9"/>
    <w:rsid w:val="6F5A7F6B"/>
    <w:rsid w:val="6FCF744E"/>
    <w:rsid w:val="70765B1C"/>
    <w:rsid w:val="713E1728"/>
    <w:rsid w:val="72E871A5"/>
    <w:rsid w:val="748B7A9D"/>
    <w:rsid w:val="75D76C6B"/>
    <w:rsid w:val="761700DC"/>
    <w:rsid w:val="78302821"/>
    <w:rsid w:val="79FC3D01"/>
    <w:rsid w:val="79FE1EFD"/>
    <w:rsid w:val="7C204782"/>
    <w:rsid w:val="7EBC6B2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仿宋_GB2312" w:cs="Times New Roman"/>
      <w:kern w:val="0"/>
      <w:sz w:val="32"/>
      <w:szCs w:val="20"/>
      <w:lang w:val="en-US" w:eastAsia="zh-CN" w:bidi="ar-SA"/>
    </w:rPr>
  </w:style>
  <w:style w:type="character" w:default="1" w:styleId="5">
    <w:name w:val="Default Paragraph Font"/>
    <w:semiHidden/>
    <w:uiPriority w:val="99"/>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6"/>
    <w:autoRedefine/>
    <w:qFormat/>
    <w:uiPriority w:val="99"/>
    <w:pPr>
      <w:tabs>
        <w:tab w:val="center" w:pos="4153"/>
        <w:tab w:val="right" w:pos="8306"/>
      </w:tabs>
      <w:snapToGrid w:val="0"/>
    </w:pPr>
    <w:rPr>
      <w:sz w:val="18"/>
    </w:rPr>
  </w:style>
  <w:style w:type="paragraph" w:styleId="3">
    <w:name w:val="header"/>
    <w:basedOn w:val="1"/>
    <w:link w:val="7"/>
    <w:autoRedefine/>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customStyle="1" w:styleId="6">
    <w:name w:val="Footer Char"/>
    <w:basedOn w:val="5"/>
    <w:link w:val="2"/>
    <w:autoRedefine/>
    <w:semiHidden/>
    <w:qFormat/>
    <w:uiPriority w:val="99"/>
    <w:rPr>
      <w:rFonts w:eastAsia="仿宋_GB2312"/>
      <w:kern w:val="0"/>
      <w:sz w:val="18"/>
      <w:szCs w:val="18"/>
    </w:rPr>
  </w:style>
  <w:style w:type="character" w:customStyle="1" w:styleId="7">
    <w:name w:val="Header Char"/>
    <w:basedOn w:val="5"/>
    <w:link w:val="3"/>
    <w:autoRedefine/>
    <w:semiHidden/>
    <w:uiPriority w:val="99"/>
    <w:rPr>
      <w:rFonts w:eastAsia="仿宋_GB2312"/>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2</Pages>
  <Words>162</Words>
  <Characters>927</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2024-04-19T11:03:00Z</dcterms:created>
  <dc:creator>Penny1409212132</dc:creator>
  <cp:lastModifiedBy>裴玉蓉</cp:lastModifiedBy>
  <cp:lastPrinted>2024-04-22T03:48:00Z</cp:lastPrinted>
  <dcterms:modified xsi:type="dcterms:W3CDTF">2024-04-30T06:23:48Z</dcterms:modified>
  <dc:title>成都师范学院2024年6月公开招聘非事业单位编制工作人员岗位和条件要求一览表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F622ED6494744D7EBCB05F8691CD8C53</vt:lpwstr>
  </property>
</Properties>
</file>